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CAGGIA ANDREW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7"/>
                <w:szCs w:val="17"/>
                <w:color w:val="0000FF"/>
              </w:rPr>
              <w:t>POWAY</w:t>
            </w:r>
          </w:p>
        </w:tc>
        <w:tc>
          <w:tcPr>
            <w:tcW w:w="1120" w:type="dxa"/>
            <w:vAlign w:val="bottom"/>
          </w:tcPr>
          <w:p>
            <w:pPr>
              <w:ind w:left="3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92064-6817</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11/02/2021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4,988</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35</w:t>
            </w:r>
            <w:r>
              <w:rPr>
                <w:rFonts w:ascii="Arial" w:cs="Arial" w:eastAsia="Arial" w:hAnsi="Arial"/>
                <w:sz w:val="22"/>
                <w:szCs w:val="22"/>
                <w:color w:val="008000"/>
                <w:w w:val="9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39,876</w:t>
            </w:r>
            <w:r>
              <w:rPr>
                <w:rFonts w:ascii="Arial" w:cs="Arial" w:eastAsia="Arial" w:hAnsi="Arial"/>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made pursuant to a Rule 10(b)5-1 trading plan adopted by Mr. Caggia on November 25, 2020 (the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with respect to this transaction were sold at an exact execution price of $35.00.</w:t>
      </w:r>
    </w:p>
    <w:p>
      <w:pPr>
        <w:spacing w:after="0" w:line="50" w:lineRule="exact"/>
        <w:rPr>
          <w:rFonts w:ascii="Arial" w:cs="Arial" w:eastAsia="Arial" w:hAnsi="Arial"/>
          <w:sz w:val="13"/>
          <w:szCs w:val="13"/>
          <w:color w:val="008000"/>
        </w:rPr>
      </w:pPr>
    </w:p>
    <w:p>
      <w:pPr>
        <w:ind w:left="40" w:right="3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Number of shares includes 4,001 Restricted Stock Units (RSUs) and 25,875 Deferred Stock Units (DSUs). Each RSU represents a contingent right to receive one share of Cohu, Inc. Common Stock upon vesting (assuming continued service to the Board). Each DSU is equal to one share of Cohu, Inc. Common Stock and will be settled through the issuance of common stock (i) upon the reporting person's termination of service as a director or (ii) at certain specified dates.</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Jeffrey D. Jones,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02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0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11/03/2021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40" w:space="14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074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2021-11-03T13:13:10Z</dcterms:created>
  <dcterms:modified xsi:type="dcterms:W3CDTF">2021-11-03T13:13:10Z</dcterms:modified>
</cp:coreProperties>
</file>