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CAGGIA ANDREW 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12367 CROSTHWAITE CIR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7"/>
                <w:szCs w:val="17"/>
                <w:color w:val="0000FF"/>
              </w:rPr>
              <w:t>POWAY</w:t>
            </w:r>
          </w:p>
        </w:tc>
        <w:tc>
          <w:tcPr>
            <w:tcW w:w="1120" w:type="dxa"/>
            <w:vAlign w:val="bottom"/>
          </w:tcPr>
          <w:p>
            <w:pPr>
              <w:ind w:left="3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92064-6817</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Restricted Stock Units</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05/05/2021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4,001</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44,714</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Cohu, Inc. Common Stock upon vesting. The RSUs vest on the earlier to occur of (i) the one-year anniversary of the May 5, 2021 grant date or (ii) the 2022 Cohu, Inc. Annual Meeting of Stockholders (assuming continued service to the Board of Directors).</w:t>
      </w:r>
    </w:p>
    <w:p>
      <w:pPr>
        <w:spacing w:after="0" w:line="15" w:lineRule="exact"/>
        <w:rPr>
          <w:rFonts w:ascii="Arial" w:cs="Arial" w:eastAsia="Arial" w:hAnsi="Arial"/>
          <w:sz w:val="13"/>
          <w:szCs w:val="13"/>
          <w:color w:val="008000"/>
        </w:rPr>
      </w:pPr>
    </w:p>
    <w:p>
      <w:pPr>
        <w:ind w:left="40" w:right="3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Number of shares includes 4,001 Restricted Stock Units (RSUs) and 25,875 Deferred Stock Units (DSUs). Each RSU represents a contingent right to receive one share of Cohu, Inc. Common Stock upon vesting (assuming continued service to the Board). Each DSU is equal to one share of Cohu, Inc. Common Stock and will be settled through the issuance of common stock (i) upon the reporting person's termination of service as a director or (ii) at certain specified dates.</w:t>
      </w:r>
    </w:p>
    <w:p>
      <w:pPr>
        <w:sectPr>
          <w:pgSz w:w="11900" w:h="16838" w:orient="portrait"/>
          <w:cols w:equalWidth="0" w:num="1">
            <w:col w:w="11080"/>
          </w:cols>
          <w:pgMar w:left="460" w:top="225"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Jeffrey D. Jones,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02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0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5"/>
          <w:szCs w:val="15"/>
          <w:color w:val="0000FF"/>
        </w:rPr>
        <w:t>05/07/2021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40" w:space="14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074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2021-05-07T20:43:16Z</dcterms:created>
  <dcterms:modified xsi:type="dcterms:W3CDTF">2021-05-07T20:43:16Z</dcterms:modified>
</cp:coreProperties>
</file>